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AAA" w:rsidRDefault="00337A5F" w:rsidP="00957AAA">
      <w:pPr>
        <w:pStyle w:val="Nadpisobsahu1"/>
        <w:numPr>
          <w:ilvl w:val="0"/>
          <w:numId w:val="0"/>
        </w:numPr>
        <w:jc w:val="center"/>
        <w:rPr>
          <w:rFonts w:ascii="Times New Roman" w:hAnsi="Times New Roman"/>
          <w:sz w:val="32"/>
          <w:szCs w:val="32"/>
        </w:rPr>
      </w:pPr>
      <w:r w:rsidRPr="00F42DA7">
        <w:rPr>
          <w:rFonts w:ascii="Times New Roman" w:hAnsi="Times New Roman"/>
          <w:sz w:val="32"/>
          <w:szCs w:val="32"/>
        </w:rPr>
        <w:t>Přehled provedených změn</w:t>
      </w:r>
      <w:r>
        <w:rPr>
          <w:rFonts w:ascii="Times New Roman" w:hAnsi="Times New Roman"/>
          <w:sz w:val="32"/>
          <w:szCs w:val="32"/>
        </w:rPr>
        <w:t xml:space="preserve"> v Evaluačním plánu OP VVV</w:t>
      </w:r>
    </w:p>
    <w:p w:rsidR="00337A5F" w:rsidRDefault="00957AAA" w:rsidP="00957AAA">
      <w:pPr>
        <w:pStyle w:val="Nadpisobsahu1"/>
        <w:numPr>
          <w:ilvl w:val="0"/>
          <w:numId w:val="0"/>
        </w:num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</w:t>
      </w:r>
      <w:r w:rsidR="00337A5F">
        <w:rPr>
          <w:rFonts w:ascii="Times New Roman" w:hAnsi="Times New Roman"/>
          <w:sz w:val="32"/>
          <w:szCs w:val="32"/>
        </w:rPr>
        <w:t xml:space="preserve">od </w:t>
      </w:r>
      <w:r>
        <w:rPr>
          <w:rFonts w:ascii="Times New Roman" w:hAnsi="Times New Roman"/>
          <w:sz w:val="32"/>
          <w:szCs w:val="32"/>
        </w:rPr>
        <w:t xml:space="preserve">verze </w:t>
      </w:r>
      <w:r w:rsidR="00337A5F">
        <w:rPr>
          <w:rFonts w:ascii="Times New Roman" w:hAnsi="Times New Roman"/>
          <w:sz w:val="32"/>
          <w:szCs w:val="32"/>
        </w:rPr>
        <w:t>předložen</w:t>
      </w:r>
      <w:r>
        <w:rPr>
          <w:rFonts w:ascii="Times New Roman" w:hAnsi="Times New Roman"/>
          <w:sz w:val="32"/>
          <w:szCs w:val="32"/>
        </w:rPr>
        <w:t>é</w:t>
      </w:r>
      <w:r w:rsidR="00337A5F">
        <w:rPr>
          <w:rFonts w:ascii="Times New Roman" w:hAnsi="Times New Roman"/>
          <w:sz w:val="32"/>
          <w:szCs w:val="32"/>
        </w:rPr>
        <w:t xml:space="preserve"> pro informaci Monitorovacímu výboru OP VVV v červnu 2015</w:t>
      </w:r>
      <w:r>
        <w:rPr>
          <w:rFonts w:ascii="Times New Roman" w:hAnsi="Times New Roman"/>
          <w:sz w:val="32"/>
          <w:szCs w:val="32"/>
        </w:rPr>
        <w:t>)</w:t>
      </w:r>
    </w:p>
    <w:p w:rsidR="00337A5F" w:rsidRPr="00337A5F" w:rsidRDefault="00337A5F" w:rsidP="00337A5F">
      <w:pPr>
        <w:rPr>
          <w:lang w:eastAsia="en-US"/>
        </w:rPr>
      </w:pPr>
    </w:p>
    <w:tbl>
      <w:tblPr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3825"/>
        <w:gridCol w:w="4140"/>
      </w:tblGrid>
      <w:tr w:rsidR="00337A5F" w:rsidRPr="001A155C" w:rsidTr="00463B52">
        <w:tc>
          <w:tcPr>
            <w:tcW w:w="502" w:type="pct"/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Kapitola</w:t>
            </w:r>
          </w:p>
        </w:tc>
        <w:tc>
          <w:tcPr>
            <w:tcW w:w="2160" w:type="pct"/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 xml:space="preserve">Bližší určení změny 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(oproti verzi návrhové z 05/2015 tzn. verzi předkládané na MV OP VVV)</w:t>
            </w:r>
          </w:p>
        </w:tc>
        <w:tc>
          <w:tcPr>
            <w:tcW w:w="2338" w:type="pct"/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Odůvodnění revize</w:t>
            </w:r>
          </w:p>
        </w:tc>
      </w:tr>
      <w:tr w:rsidR="00337A5F" w:rsidRPr="001A155C" w:rsidTr="00463B52"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6812CD">
              <w:rPr>
                <w:bCs/>
                <w:sz w:val="20"/>
                <w:szCs w:val="20"/>
              </w:rPr>
              <w:t>4.1.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6812CD">
              <w:rPr>
                <w:bCs/>
                <w:sz w:val="20"/>
                <w:szCs w:val="20"/>
              </w:rPr>
              <w:t xml:space="preserve">Mezi sekundární zdroje dat byly </w:t>
            </w:r>
            <w:r>
              <w:rPr>
                <w:bCs/>
                <w:sz w:val="20"/>
                <w:szCs w:val="20"/>
              </w:rPr>
              <w:t xml:space="preserve">zařazeny </w:t>
            </w:r>
            <w:r w:rsidRPr="006812CD">
              <w:rPr>
                <w:bCs/>
                <w:sz w:val="20"/>
                <w:szCs w:val="20"/>
              </w:rPr>
              <w:t>výsledky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812CD">
              <w:rPr>
                <w:bCs/>
                <w:sz w:val="20"/>
                <w:szCs w:val="20"/>
              </w:rPr>
              <w:t>z hodnocení relevantních strategií, které jsou nezbytnými podklady pro zhodnocení příspěvku ESIF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6812CD">
              <w:rPr>
                <w:bCs/>
                <w:sz w:val="20"/>
                <w:szCs w:val="20"/>
              </w:rPr>
              <w:t>Upřesnění na základě jednání a koncepce vyhodnocování příspěvku OP VVV k strategickým dokumentům.</w:t>
            </w:r>
          </w:p>
        </w:tc>
      </w:tr>
      <w:tr w:rsidR="00337A5F" w:rsidRPr="001A155C" w:rsidTr="00463B52"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5.2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Upravena věta týkající se obsahu aktualizace EP OP VVV. Nové znění textu</w:t>
            </w:r>
            <w:r>
              <w:rPr>
                <w:bCs/>
                <w:sz w:val="20"/>
                <w:szCs w:val="20"/>
              </w:rPr>
              <w:t xml:space="preserve"> v souladu s MP pro evaluace</w:t>
            </w:r>
            <w:r w:rsidRPr="001A155C">
              <w:rPr>
                <w:bCs/>
                <w:sz w:val="20"/>
                <w:szCs w:val="20"/>
              </w:rPr>
              <w:t xml:space="preserve"> definuje, že obsahem aktualizace EP OP VVV bude detailně rozpracovaný přehled evaluačních aktivit (zpravidla kalendářní rok). 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Default="00337A5F" w:rsidP="0029388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 zajištění</w:t>
            </w:r>
            <w:r w:rsidRPr="001A155C">
              <w:rPr>
                <w:bCs/>
                <w:sz w:val="20"/>
                <w:szCs w:val="20"/>
              </w:rPr>
              <w:t> souladu s textem definovaným v MP pro evaluace. Bliž</w:t>
            </w:r>
            <w:r>
              <w:rPr>
                <w:bCs/>
                <w:sz w:val="20"/>
                <w:szCs w:val="20"/>
              </w:rPr>
              <w:t>š</w:t>
            </w:r>
            <w:r w:rsidRPr="001A155C">
              <w:rPr>
                <w:bCs/>
                <w:sz w:val="20"/>
                <w:szCs w:val="20"/>
              </w:rPr>
              <w:t>í specifikace není potřebná, neboť vyplývá z charakteru a struktury</w:t>
            </w:r>
            <w:r>
              <w:rPr>
                <w:bCs/>
                <w:sz w:val="20"/>
                <w:szCs w:val="20"/>
              </w:rPr>
              <w:t xml:space="preserve"> samotného</w:t>
            </w:r>
            <w:r w:rsidRPr="001A155C">
              <w:rPr>
                <w:bCs/>
                <w:sz w:val="20"/>
                <w:szCs w:val="20"/>
              </w:rPr>
              <w:t xml:space="preserve"> EP OP VVV, který indikativně evaluační aktivity definuje na celé období implementace programu vč. metod, harmonogramu a rozpočtu.</w:t>
            </w:r>
            <w:r>
              <w:rPr>
                <w:bCs/>
                <w:sz w:val="20"/>
                <w:szCs w:val="20"/>
              </w:rPr>
              <w:t xml:space="preserve"> Aktualizace bude tento indikativní návrh ve všech parametrech detailně rozpracovávat.</w:t>
            </w:r>
            <w:r w:rsidR="00E552FF">
              <w:rPr>
                <w:bCs/>
                <w:sz w:val="20"/>
                <w:szCs w:val="20"/>
              </w:rPr>
              <w:t xml:space="preserve"> Vyhodnocení EP OP </w:t>
            </w:r>
            <w:r w:rsidRPr="001A155C">
              <w:rPr>
                <w:bCs/>
                <w:sz w:val="20"/>
                <w:szCs w:val="20"/>
              </w:rPr>
              <w:t>VVV není součástí pravidelné aktualizac</w:t>
            </w:r>
            <w:r>
              <w:rPr>
                <w:bCs/>
                <w:sz w:val="20"/>
                <w:szCs w:val="20"/>
              </w:rPr>
              <w:t>e EP OP VVV</w:t>
            </w:r>
            <w:r w:rsidRPr="001A155C">
              <w:rPr>
                <w:bCs/>
                <w:sz w:val="20"/>
                <w:szCs w:val="20"/>
              </w:rPr>
              <w:t>, jedná se o oddělen</w:t>
            </w:r>
            <w:r w:rsidR="0029388F">
              <w:rPr>
                <w:bCs/>
                <w:sz w:val="20"/>
                <w:szCs w:val="20"/>
              </w:rPr>
              <w:t>ý</w:t>
            </w:r>
            <w:r w:rsidRPr="001A155C">
              <w:rPr>
                <w:bCs/>
                <w:sz w:val="20"/>
                <w:szCs w:val="20"/>
              </w:rPr>
              <w:t xml:space="preserve"> výstup</w:t>
            </w:r>
            <w:r w:rsidR="00E552FF">
              <w:rPr>
                <w:bCs/>
                <w:sz w:val="20"/>
                <w:szCs w:val="20"/>
              </w:rPr>
              <w:t xml:space="preserve">, viz </w:t>
            </w:r>
            <w:r w:rsidRPr="001A155C">
              <w:rPr>
                <w:bCs/>
                <w:sz w:val="20"/>
                <w:szCs w:val="20"/>
              </w:rPr>
              <w:t>Pravidlo 14 MP pro evaluace.</w:t>
            </w:r>
          </w:p>
        </w:tc>
      </w:tr>
      <w:tr w:rsidR="00337A5F" w:rsidRPr="001A155C" w:rsidTr="00463B52"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5.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Úprava textu ve věci existence jednoho přehledu využití doporučení z evaluací (PDE).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Upraveno v souladu s textem MP pro evaluace. 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3925B5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3925B5">
              <w:rPr>
                <w:bCs/>
                <w:sz w:val="20"/>
                <w:szCs w:val="20"/>
              </w:rPr>
              <w:t>6.1.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Vypuštěna věta Součástí ročního hodnocení je dle čl. 116 (3) také povinné pravidelné vyhodnocování plnění komunikační strategie (tzv. evaluace publicity). 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důsledku vyjasnění si problematiky s MMRNOK. Komunikační strategie (evaluace publicity) bude vyhodnocována na úrovni MMR-NOK. Pro vyhodnocování publicity na úrovni MMR-NOK budou muset ŘO zajistit součinnost, nicméně není nutné pro ni na úrovni programu zpracovávat evaluační šetření. Na úrovni programu pro potřeby OP VVV budou realizovány evaluace komunikační strategie, nástrojů a publicity pro potřeby samotného programu viz tabulka s indikativním přehledem evaluačních aktivit</w:t>
            </w:r>
            <w:r>
              <w:rPr>
                <w:bCs/>
                <w:sz w:val="20"/>
                <w:szCs w:val="20"/>
              </w:rPr>
              <w:t>.</w:t>
            </w:r>
            <w:r w:rsidRPr="001A155C">
              <w:rPr>
                <w:bCs/>
                <w:sz w:val="20"/>
                <w:szCs w:val="20"/>
              </w:rPr>
              <w:t xml:space="preserve">  V rámci programu mimo EP OP VVV bude vyhodnocováno plnění komunikačního plánu.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3925B5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3925B5">
              <w:rPr>
                <w:bCs/>
                <w:sz w:val="20"/>
                <w:szCs w:val="20"/>
              </w:rPr>
              <w:t>6.1.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Úprava formulace týkající se povinnosti </w:t>
            </w:r>
            <w:r w:rsidRPr="00F24D3F">
              <w:rPr>
                <w:bCs/>
                <w:sz w:val="20"/>
                <w:szCs w:val="20"/>
              </w:rPr>
              <w:t>ŘO OP VVV provést Průběžné hodnocení dosahování cílů jednotlivých priorit programu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 základě povinnosti definované dle </w:t>
            </w:r>
            <w:r w:rsidRPr="00F24D3F">
              <w:rPr>
                <w:bCs/>
                <w:sz w:val="20"/>
                <w:szCs w:val="20"/>
              </w:rPr>
              <w:t>čl. 56(3) obecného nařízení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F24D3F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F24D3F">
              <w:rPr>
                <w:bCs/>
                <w:sz w:val="20"/>
                <w:szCs w:val="20"/>
              </w:rPr>
              <w:lastRenderedPageBreak/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 </w:t>
            </w:r>
            <w:r w:rsidR="00E552FF">
              <w:rPr>
                <w:bCs/>
                <w:sz w:val="20"/>
                <w:szCs w:val="20"/>
              </w:rPr>
              <w:t>textu kapitoly (před tabulkou s </w:t>
            </w:r>
            <w:r w:rsidRPr="001A155C">
              <w:rPr>
                <w:bCs/>
                <w:sz w:val="20"/>
                <w:szCs w:val="20"/>
              </w:rPr>
              <w:t>indikativním přehledem plánovaných evaluačních aktivit OP VVV) byla upravena fo</w:t>
            </w:r>
            <w:r>
              <w:rPr>
                <w:bCs/>
                <w:sz w:val="20"/>
                <w:szCs w:val="20"/>
              </w:rPr>
              <w:t>r</w:t>
            </w:r>
            <w:r w:rsidRPr="001A155C">
              <w:rPr>
                <w:bCs/>
                <w:sz w:val="20"/>
                <w:szCs w:val="20"/>
              </w:rPr>
              <w:t xml:space="preserve">mulace vazby evaluace Průběžné </w:t>
            </w:r>
            <w:r>
              <w:rPr>
                <w:bCs/>
                <w:sz w:val="20"/>
                <w:szCs w:val="20"/>
              </w:rPr>
              <w:t>evaluace</w:t>
            </w:r>
            <w:r w:rsidRPr="001A155C">
              <w:rPr>
                <w:bCs/>
                <w:sz w:val="20"/>
                <w:szCs w:val="20"/>
              </w:rPr>
              <w:t xml:space="preserve"> implementace OP VVV na specifické evaluace.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 základě upřesnění požadavků MMR</w:t>
            </w:r>
            <w:r>
              <w:rPr>
                <w:bCs/>
                <w:sz w:val="20"/>
                <w:szCs w:val="20"/>
              </w:rPr>
              <w:t>-NOK</w:t>
            </w:r>
            <w:r w:rsidRPr="001A155C">
              <w:rPr>
                <w:bCs/>
                <w:sz w:val="20"/>
                <w:szCs w:val="20"/>
              </w:rPr>
              <w:t xml:space="preserve"> bude hodnocení S/K vazeb a územní dimenze součástí jed</w:t>
            </w:r>
            <w:r w:rsidR="00E552FF">
              <w:rPr>
                <w:bCs/>
                <w:sz w:val="20"/>
                <w:szCs w:val="20"/>
              </w:rPr>
              <w:t>nak samotné Průběžné evaluace a </w:t>
            </w:r>
            <w:r w:rsidRPr="001A155C">
              <w:rPr>
                <w:bCs/>
                <w:sz w:val="20"/>
                <w:szCs w:val="20"/>
              </w:rPr>
              <w:t>jednak tematických evaluací. Průběžná evaluace na e</w:t>
            </w:r>
            <w:r w:rsidR="00E552FF">
              <w:rPr>
                <w:bCs/>
                <w:sz w:val="20"/>
                <w:szCs w:val="20"/>
              </w:rPr>
              <w:t>valuaci komunikační strategie a </w:t>
            </w:r>
            <w:r w:rsidRPr="001A155C">
              <w:rPr>
                <w:bCs/>
                <w:sz w:val="20"/>
                <w:szCs w:val="20"/>
              </w:rPr>
              <w:t>komunikace nebude vázat.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 textu kapitoly a v tabulce s indikativním přehledem plánovaných evaluačních aktivit OP VVV byl změněn název evaluace Primárního šetření na Ověřovací studii prostředí pro realizaci intervencí PO1, 2, a 3 a ověření relevance jejich specifických cílů, a to včetně sloučení evaluačních akt</w:t>
            </w:r>
            <w:r>
              <w:rPr>
                <w:bCs/>
                <w:sz w:val="20"/>
                <w:szCs w:val="20"/>
              </w:rPr>
              <w:t>i</w:t>
            </w:r>
            <w:r w:rsidRPr="001A155C">
              <w:rPr>
                <w:bCs/>
                <w:sz w:val="20"/>
                <w:szCs w:val="20"/>
              </w:rPr>
              <w:t xml:space="preserve">vit na dané téma z původních </w:t>
            </w:r>
            <w:r>
              <w:rPr>
                <w:bCs/>
                <w:sz w:val="20"/>
                <w:szCs w:val="20"/>
              </w:rPr>
              <w:t>dvou</w:t>
            </w:r>
            <w:r w:rsidRPr="001A155C">
              <w:rPr>
                <w:bCs/>
                <w:sz w:val="20"/>
                <w:szCs w:val="20"/>
              </w:rPr>
              <w:t xml:space="preserve"> oddělených šetření (v rámci PO1 , PO2 a v rámci PO3) do jedné společné. V dané souvislosti byly tyto změny propsány i do dalších parametrů evaluace včetně karty evaluace uvedené v příloze EP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Změny byly realizovány na základě potřeb ŘO OP VVV, které vyvstaly z</w:t>
            </w:r>
            <w:r w:rsidR="00E552FF">
              <w:rPr>
                <w:bCs/>
                <w:sz w:val="20"/>
                <w:szCs w:val="20"/>
              </w:rPr>
              <w:t> interních jednání a z </w:t>
            </w:r>
            <w:r w:rsidRPr="001A155C">
              <w:rPr>
                <w:bCs/>
                <w:sz w:val="20"/>
                <w:szCs w:val="20"/>
              </w:rPr>
              <w:t>jednání s MMR-NOK  a pravidel pro realizaci veřejných zakázek.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 tabulce s indikativním přehledem plánovaných evaluačních aktivit OP VVV byl ve sloupci definujícím spolupráci změněn název skupiny MŠMT na sekci MŠMT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 důvodu nové organizační struktury OP VVV.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Změna předmětu a harmonogramu Ex-post evaluace programového období 2007 – 2013 (2015) v tabulce s indikativním přehledem plánovaných evaluačních aktivit OP VVV</w:t>
            </w:r>
            <w:r w:rsidR="00E552FF">
              <w:rPr>
                <w:bCs/>
                <w:sz w:val="20"/>
                <w:szCs w:val="20"/>
              </w:rPr>
              <w:t xml:space="preserve"> a </w:t>
            </w:r>
            <w:r>
              <w:rPr>
                <w:bCs/>
                <w:sz w:val="20"/>
                <w:szCs w:val="20"/>
              </w:rPr>
              <w:t>analogicky v kapitole 6.3 a kartě evaluace (příloha EP OP VVV).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důsledku změn ve vazbě na analýzu aktuálního sta</w:t>
            </w:r>
            <w:r w:rsidR="00E552FF">
              <w:rPr>
                <w:bCs/>
                <w:sz w:val="20"/>
                <w:szCs w:val="20"/>
              </w:rPr>
              <w:t>vu a ověření relevance OP VVV a v </w:t>
            </w:r>
            <w:r>
              <w:rPr>
                <w:bCs/>
                <w:sz w:val="20"/>
                <w:szCs w:val="20"/>
              </w:rPr>
              <w:t>návaznosti na jednání s</w:t>
            </w:r>
            <w:r w:rsidRPr="001A155C">
              <w:rPr>
                <w:bCs/>
                <w:sz w:val="20"/>
                <w:szCs w:val="20"/>
              </w:rPr>
              <w:t xml:space="preserve"> MMR-NOK.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Zestručnění popisu Průběžné evaluace implementace OP VVV v tabulce s 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 důvodu větší přehlednosti a srozumitelnosti. Detailní obsah a vazby této evaluace jso</w:t>
            </w:r>
            <w:bookmarkStart w:id="0" w:name="_GoBack"/>
            <w:bookmarkEnd w:id="0"/>
            <w:r w:rsidRPr="001A155C">
              <w:rPr>
                <w:bCs/>
                <w:sz w:val="20"/>
                <w:szCs w:val="20"/>
              </w:rPr>
              <w:t>u popsány v kartě této evaluace viz příloha EP OP VVV</w:t>
            </w:r>
            <w:r>
              <w:rPr>
                <w:bCs/>
                <w:sz w:val="20"/>
                <w:szCs w:val="20"/>
              </w:rPr>
              <w:t xml:space="preserve"> a dále pak bude specifikováno v zadávací dokumentaci k veřejné zakázce.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Zrušení evaluace Hodnocení územní dimenze a int</w:t>
            </w:r>
            <w:r w:rsidR="00E552FF">
              <w:rPr>
                <w:bCs/>
                <w:sz w:val="20"/>
                <w:szCs w:val="20"/>
              </w:rPr>
              <w:t>egrovaných nástrojů v tabulce s </w:t>
            </w:r>
            <w:r w:rsidRPr="001A155C">
              <w:rPr>
                <w:bCs/>
                <w:sz w:val="20"/>
                <w:szCs w:val="20"/>
              </w:rPr>
              <w:t>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 základě vyjasnění si problematiky s MMR-NOK. Hodnocení integrovaných nástrojů je pro ŘO OP VVV nerelevantní, bude realizováno nositeli ITI, ŘO bude s výstupy pracovat ve svých evaluacích (procesní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A155C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A155C">
              <w:rPr>
                <w:bCs/>
                <w:sz w:val="20"/>
                <w:szCs w:val="20"/>
              </w:rPr>
              <w:t>průběžná, tematické). Hodnocení územní dimenze bude realizováno jako součást jiných evaluací OP VVV (procesní - průběžné, tematických na úrovni SC)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Změna harmonogramu realizace </w:t>
            </w:r>
            <w:proofErr w:type="spellStart"/>
            <w:r w:rsidRPr="001A155C">
              <w:rPr>
                <w:bCs/>
                <w:sz w:val="20"/>
                <w:szCs w:val="20"/>
              </w:rPr>
              <w:t>metaevaluací</w:t>
            </w:r>
            <w:proofErr w:type="spellEnd"/>
            <w:r w:rsidRPr="001A155C">
              <w:rPr>
                <w:bCs/>
                <w:sz w:val="20"/>
                <w:szCs w:val="20"/>
              </w:rPr>
              <w:t xml:space="preserve"> v tabulce s 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</w:t>
            </w:r>
            <w:r>
              <w:rPr>
                <w:bCs/>
                <w:sz w:val="20"/>
                <w:szCs w:val="20"/>
              </w:rPr>
              <w:t>a</w:t>
            </w:r>
            <w:r w:rsidRPr="001A155C">
              <w:rPr>
                <w:bCs/>
                <w:sz w:val="20"/>
                <w:szCs w:val="20"/>
              </w:rPr>
              <w:t xml:space="preserve"> základě zrevidování potřeb a relevance. 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Upřesnění </w:t>
            </w:r>
            <w:r w:rsidR="00E552FF">
              <w:rPr>
                <w:bCs/>
                <w:sz w:val="20"/>
                <w:szCs w:val="20"/>
              </w:rPr>
              <w:t>názvu, harmonogramu realizace a </w:t>
            </w:r>
            <w:r w:rsidRPr="001A155C">
              <w:rPr>
                <w:bCs/>
                <w:sz w:val="20"/>
                <w:szCs w:val="20"/>
              </w:rPr>
              <w:t xml:space="preserve">navýšení předpokládané hodnoty evaluace </w:t>
            </w:r>
            <w:r w:rsidRPr="001A155C">
              <w:rPr>
                <w:bCs/>
                <w:sz w:val="20"/>
                <w:szCs w:val="20"/>
              </w:rPr>
              <w:lastRenderedPageBreak/>
              <w:t>„</w:t>
            </w:r>
            <w:r w:rsidRPr="001A155C">
              <w:rPr>
                <w:sz w:val="20"/>
                <w:szCs w:val="20"/>
              </w:rPr>
              <w:t xml:space="preserve">Evaluace komunikační strategie, nástrojů a publicity OP VVV“ </w:t>
            </w:r>
            <w:r w:rsidRPr="001A155C">
              <w:rPr>
                <w:bCs/>
                <w:sz w:val="20"/>
                <w:szCs w:val="20"/>
              </w:rPr>
              <w:t>v tabulce s 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lastRenderedPageBreak/>
              <w:t xml:space="preserve">V důsledku vyjasnění si problematiky s MMR- NOK a vzhledem k potřebám ŘO OP VVV. </w:t>
            </w:r>
            <w:r w:rsidRPr="001A155C">
              <w:rPr>
                <w:bCs/>
                <w:sz w:val="20"/>
                <w:szCs w:val="20"/>
              </w:rPr>
              <w:lastRenderedPageBreak/>
              <w:t>Navýšení hodnoty evaluace nezvyšuje celkovou hodnotu alokovanou na evaluační aktivity OP VVV, která je definovaná EP OP VVV (možnost navýšení v důsledku zrušení specifické evaluace územní dimenze a evaluace strategických dokumentů v rámci OP VVV).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lastRenderedPageBreak/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Snížení předpokládané hodnoty Ex-post evaluace OP VVV v tabulce s 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Vzhledem k potřebám ŘO OP VVV a plánované závěrečné zprávě v rámci Průběžné evaluace implementace OP VVV, která bude mít shrnující charakter. 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Změna primárního šetření resp. Ověřovací studie prostředí pro realizaci intervencí PO1, 2, a 3 a ověření relevance jejich specifických cílů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Zdůvodnění viz výše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U tematických evaluací OP VV v tabulce s indikativním přehledem plánovaných evaluačních aktivit OP VVV</w:t>
            </w:r>
          </w:p>
          <w:p w:rsidR="00337A5F" w:rsidRPr="001A155C" w:rsidRDefault="00337A5F" w:rsidP="00337A5F">
            <w:pPr>
              <w:pStyle w:val="Odstavecseseznamem"/>
              <w:numPr>
                <w:ilvl w:val="0"/>
                <w:numId w:val="2"/>
              </w:numPr>
              <w:spacing w:before="60" w:after="60"/>
              <w:ind w:right="-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</w:t>
            </w:r>
            <w:r w:rsidRPr="001A155C">
              <w:rPr>
                <w:rFonts w:ascii="Times New Roman" w:hAnsi="Times New Roman"/>
                <w:bCs/>
                <w:sz w:val="20"/>
                <w:szCs w:val="20"/>
              </w:rPr>
              <w:t>ylo doplněno vyhodnocení S/K vazeb a územní dimenze, a to zejm. s ohledem na evaluaci na úrovni MMR-NOK pro zprávu o pokroku v roce 2019</w:t>
            </w:r>
          </w:p>
          <w:p w:rsidR="00337A5F" w:rsidRPr="001A155C" w:rsidRDefault="00337A5F" w:rsidP="00337A5F">
            <w:pPr>
              <w:pStyle w:val="Odstavecseseznamem"/>
              <w:numPr>
                <w:ilvl w:val="0"/>
                <w:numId w:val="2"/>
              </w:numPr>
              <w:spacing w:before="60" w:after="60"/>
              <w:ind w:right="-2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</w:t>
            </w:r>
            <w:r w:rsidRPr="001A155C">
              <w:rPr>
                <w:rFonts w:ascii="Times New Roman" w:hAnsi="Times New Roman"/>
                <w:bCs/>
                <w:sz w:val="20"/>
                <w:szCs w:val="20"/>
              </w:rPr>
              <w:t>ylo doplněno vyhodnocení vazby na strategické dokumenty a koncepce (v relevantním případě i příspěvku)</w:t>
            </w:r>
          </w:p>
          <w:p w:rsidR="00337A5F" w:rsidRPr="001A155C" w:rsidRDefault="00337A5F" w:rsidP="00337A5F">
            <w:pPr>
              <w:pStyle w:val="Odstavecseseznamem"/>
              <w:numPr>
                <w:ilvl w:val="0"/>
                <w:numId w:val="2"/>
              </w:numPr>
              <w:spacing w:before="60" w:after="60"/>
              <w:ind w:right="-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</w:t>
            </w:r>
            <w:r w:rsidRPr="001A155C">
              <w:rPr>
                <w:rFonts w:ascii="Times New Roman" w:hAnsi="Times New Roman"/>
                <w:bCs/>
                <w:sz w:val="20"/>
                <w:szCs w:val="20"/>
              </w:rPr>
              <w:t xml:space="preserve">yly mezi zdroje dat doplněny výstupy evaluací realizovaných na úrovni ITI a </w:t>
            </w:r>
            <w:r w:rsidRPr="001A155C">
              <w:rPr>
                <w:rFonts w:ascii="Times New Roman" w:hAnsi="Times New Roman"/>
                <w:color w:val="000000"/>
                <w:sz w:val="20"/>
                <w:szCs w:val="20"/>
              </w:rPr>
              <w:t>výstupy z hodnocení strategií, které budou realizovány garanty strategií mimo ŘO OP VVV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 základě jednání s MMR-NOK</w:t>
            </w:r>
            <w:r>
              <w:rPr>
                <w:bCs/>
                <w:sz w:val="20"/>
                <w:szCs w:val="20"/>
              </w:rPr>
              <w:t>.</w:t>
            </w:r>
            <w:r w:rsidRPr="001A155C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Zvýšení předpokládané hodnoty evaluace Hodnocení zvýšení mezinárodní kvality výzk</w:t>
            </w:r>
            <w:r w:rsidR="00E552FF">
              <w:rPr>
                <w:bCs/>
                <w:sz w:val="20"/>
                <w:szCs w:val="20"/>
              </w:rPr>
              <w:t>umu a jeho výsledků v tabulce s </w:t>
            </w:r>
            <w:r w:rsidRPr="001A155C">
              <w:rPr>
                <w:bCs/>
                <w:sz w:val="20"/>
                <w:szCs w:val="20"/>
              </w:rPr>
              <w:t>indikativním přehledem plánovaných evaluačních aktivit OP VVV.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Navýšení ceny u Hodnocení zvýšení mezinárodní kvality výzkumu a jeho výsledků v důsledku zahrnutí předpokládaných nákladů na externí odborné kapacity do celkové ceny evaluace (zakázky).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Upřesnění předmětu a parametrů evaluací individuálních projektů systémových a individuálních projektů s koncepčním charakterem v tabulce s indikativním přehledem plánovaných evaluačních aktivit OP VVV. U evaluace zaměřené na individuální projekty systémové a koncepční PO3 došlo k navýšení předpokládané hodnoty evaluace. </w:t>
            </w:r>
          </w:p>
          <w:p w:rsidR="00337A5F" w:rsidRPr="001A155C" w:rsidRDefault="00337A5F" w:rsidP="00463B52">
            <w:pPr>
              <w:spacing w:before="60" w:after="60"/>
              <w:ind w:right="-2"/>
              <w:rPr>
                <w:bCs/>
                <w:sz w:val="20"/>
                <w:szCs w:val="20"/>
              </w:rPr>
            </w:pP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Změny byly realizovány na základě potřeb ŘO OP VVV a pokročilé fáze zpracování evaluačních aktivit. 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Navýšení ceny evaluace individuálních projektů systémových a individuálních projektů s koncepčním charakterem PO3 bylo provedeno z důvodu požadavků na evaluace zejm. s ohledem na počet hodnocených projektů a rozsah práce.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Celkové náklady na externí evaluační kapacity se nezměnily. Navýšení cen u výše uvedených evaluací bylo možné díky zrušení samostatné </w:t>
            </w:r>
            <w:r w:rsidRPr="001A155C">
              <w:rPr>
                <w:bCs/>
                <w:sz w:val="20"/>
                <w:szCs w:val="20"/>
              </w:rPr>
              <w:lastRenderedPageBreak/>
              <w:t>evaluace územní dimenze a evaluace strategických dokumentů.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lastRenderedPageBreak/>
              <w:t>6.4.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/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Zrušení samostatné evaluace strategických dokumentů v tabulce s indikativním přehledem plánovaných evaluačních aktivit OP VVV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Na základě provázanosti s věcným zaměřením SC a na základě závěrů z jednání s</w:t>
            </w:r>
            <w:r>
              <w:rPr>
                <w:bCs/>
                <w:sz w:val="20"/>
                <w:szCs w:val="20"/>
              </w:rPr>
              <w:t> </w:t>
            </w:r>
            <w:r w:rsidRPr="001A155C">
              <w:rPr>
                <w:bCs/>
                <w:sz w:val="20"/>
                <w:szCs w:val="20"/>
              </w:rPr>
              <w:t>MMR</w:t>
            </w:r>
            <w:r>
              <w:rPr>
                <w:bCs/>
                <w:sz w:val="20"/>
                <w:szCs w:val="20"/>
              </w:rPr>
              <w:t>-NOK</w:t>
            </w:r>
            <w:r w:rsidRPr="001A155C">
              <w:rPr>
                <w:bCs/>
                <w:sz w:val="20"/>
                <w:szCs w:val="20"/>
              </w:rPr>
              <w:t>. Šetření bude v roce 2016 realizováno jako součást Průběžné evaluace implementace OP VVV a v roce 2018 jako součást tematických evaluací na úrovni SC.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Doplnění textu „EJ OP VVV</w:t>
            </w:r>
            <w:r w:rsidRPr="00F24D3F">
              <w:rPr>
                <w:bCs/>
                <w:sz w:val="20"/>
                <w:szCs w:val="20"/>
              </w:rPr>
              <w:t xml:space="preserve"> sbírá od implementační složky OP VVV a partnerů podněty pro evaluace OP VVV resp. aktualizaci EP OP VVV.“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 důvodu upřesnění aktivit EJ OP VVV.</w:t>
            </w:r>
          </w:p>
        </w:tc>
      </w:tr>
      <w:tr w:rsidR="00337A5F" w:rsidRPr="001A155C" w:rsidTr="00463B52">
        <w:trPr>
          <w:trHeight w:val="1191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rámci kapitoly plánované finanční zdroje na evaluace byla upravena formulace textu týkající se využití mezinárodních expertů při realizovaných evaluací SC1 PO1.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Provedení úpravy bylo v důsledku zahrnutí předpokládaných nákladů na externí odborné kapacity do celkové ceny evaluace (zakázky) – vazba na úpravu v kapitole 6.4.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rámci kapitoly plánované finanční zdroje na evaluace byla upravena formulace textu v souvislosti s evaluacemi strategických dokumentů</w:t>
            </w:r>
            <w:r>
              <w:rPr>
                <w:bCs/>
                <w:sz w:val="20"/>
                <w:szCs w:val="20"/>
              </w:rPr>
              <w:t>.</w:t>
            </w:r>
          </w:p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Provedení úpravy bylo v důsledku vypuštění samostatné evaluace strategických dokumentů a podřazení vyhodnocení vazby a příspěvku intervencí OP VVV k relevantním strategickým dokumentům do Průběžné evaluace implementace OP VVV a tematických evaluací.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 xml:space="preserve">V rámci kapitoly plánované finanční zdroje na evaluace byla upravena formulace </w:t>
            </w:r>
            <w:r w:rsidR="008E31D1" w:rsidRPr="001A155C">
              <w:rPr>
                <w:bCs/>
                <w:sz w:val="20"/>
                <w:szCs w:val="20"/>
              </w:rPr>
              <w:t>týkající</w:t>
            </w:r>
            <w:r w:rsidRPr="001A155C">
              <w:rPr>
                <w:bCs/>
                <w:sz w:val="20"/>
                <w:szCs w:val="20"/>
              </w:rPr>
              <w:t xml:space="preserve"> se realizace evaluací dle 3E.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Provedení úpravy v souvislosti s realizací evaluací dle 3E s ohledem na ustanovení zákona o finanční kontrole.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A155C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rámci kapitoly plánované finanční zdroje byla vypuštěna informace o definování indikativního návrhu rozpočtu na jednotlivé roky.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V EP OP VVV jsou plánované finanční zdroje uvedeny v tabulce s indikativním přehledem plánovaných evaluačních aktivit OP VVV, a to včetně předpokládaného harmonogramu jejich realizace. Rozpočet na jednotlivé roky bude k dispozici mimo EP OP VVV, a to s ohledem na   konkrétní realizované evaluační aktivity tzn. konkrétní zakázky, jejich reálné ceny a harmonogram požadovaných výstupů.</w:t>
            </w:r>
          </w:p>
        </w:tc>
      </w:tr>
      <w:tr w:rsidR="00337A5F" w:rsidRPr="001A155C" w:rsidTr="00463B52">
        <w:trPr>
          <w:trHeight w:val="567"/>
        </w:trPr>
        <w:tc>
          <w:tcPr>
            <w:tcW w:w="502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line="276" w:lineRule="auto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Přílohy</w:t>
            </w:r>
          </w:p>
        </w:tc>
        <w:tc>
          <w:tcPr>
            <w:tcW w:w="2160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Aktualizace seznamu příloh EP OP VVV a informací u příloh 3, 4, 5, 6</w:t>
            </w:r>
            <w:r>
              <w:rPr>
                <w:bCs/>
                <w:sz w:val="20"/>
                <w:szCs w:val="20"/>
              </w:rPr>
              <w:t>.</w:t>
            </w:r>
            <w:r w:rsidRPr="001A155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37A5F" w:rsidRPr="001A155C" w:rsidRDefault="00337A5F" w:rsidP="00463B52">
            <w:pPr>
              <w:spacing w:before="60" w:after="60" w:line="276" w:lineRule="auto"/>
              <w:ind w:right="-2"/>
              <w:rPr>
                <w:bCs/>
                <w:sz w:val="20"/>
                <w:szCs w:val="20"/>
              </w:rPr>
            </w:pPr>
            <w:r w:rsidRPr="001A155C">
              <w:rPr>
                <w:bCs/>
                <w:sz w:val="20"/>
                <w:szCs w:val="20"/>
              </w:rPr>
              <w:t>Z důvodu změn a upřesnění daných evaluací v důsledku pokročilejší fáze přípravy evaluačních aktivit.</w:t>
            </w:r>
          </w:p>
        </w:tc>
      </w:tr>
    </w:tbl>
    <w:p w:rsidR="00337A5F" w:rsidRPr="001A155C" w:rsidRDefault="00337A5F" w:rsidP="00337A5F">
      <w:pPr>
        <w:rPr>
          <w:lang w:eastAsia="en-US"/>
        </w:rPr>
      </w:pPr>
    </w:p>
    <w:p w:rsidR="00337A5F" w:rsidRPr="001A155C" w:rsidRDefault="00337A5F" w:rsidP="00337A5F">
      <w:pPr>
        <w:rPr>
          <w:lang w:eastAsia="en-US"/>
        </w:rPr>
      </w:pPr>
    </w:p>
    <w:p w:rsidR="00337A5F" w:rsidRPr="001A155C" w:rsidRDefault="00337A5F" w:rsidP="00337A5F">
      <w:pPr>
        <w:rPr>
          <w:lang w:eastAsia="en-US"/>
        </w:rPr>
      </w:pPr>
    </w:p>
    <w:p w:rsidR="00337A5F" w:rsidRPr="001A155C" w:rsidRDefault="00337A5F" w:rsidP="00337A5F">
      <w:pPr>
        <w:rPr>
          <w:lang w:eastAsia="en-US"/>
        </w:rPr>
      </w:pPr>
    </w:p>
    <w:p w:rsidR="00BD11E4" w:rsidRDefault="00BD11E4"/>
    <w:sectPr w:rsidR="00BD1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C7F32"/>
    <w:multiLevelType w:val="hybridMultilevel"/>
    <w:tmpl w:val="EA4C2AEE"/>
    <w:lvl w:ilvl="0" w:tplc="FA1CC2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803EE9"/>
    <w:multiLevelType w:val="multilevel"/>
    <w:tmpl w:val="9CDC2A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sz w:val="26"/>
        <w:szCs w:val="26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5F"/>
    <w:rsid w:val="0029388F"/>
    <w:rsid w:val="00337A5F"/>
    <w:rsid w:val="008E31D1"/>
    <w:rsid w:val="00957AAA"/>
    <w:rsid w:val="00BD11E4"/>
    <w:rsid w:val="00E5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C85A8-6DC2-48D5-A886-F5031C4F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337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 - OP"/>
    <w:basedOn w:val="Normln"/>
    <w:next w:val="Normln"/>
    <w:link w:val="Nadpis1Char"/>
    <w:autoRedefine/>
    <w:unhideWhenUsed/>
    <w:qFormat/>
    <w:rsid w:val="00337A5F"/>
    <w:pPr>
      <w:keepNext/>
      <w:numPr>
        <w:numId w:val="1"/>
      </w:numPr>
      <w:spacing w:before="240" w:after="120"/>
      <w:jc w:val="both"/>
      <w:outlineLvl w:val="0"/>
    </w:pPr>
    <w:rPr>
      <w:rFonts w:ascii="Calibri" w:hAnsi="Calibri" w:cs="Arial"/>
      <w:b/>
      <w:bCs/>
      <w:smallCaps/>
      <w:color w:val="1F497D"/>
      <w:sz w:val="32"/>
      <w:szCs w:val="32"/>
    </w:rPr>
  </w:style>
  <w:style w:type="paragraph" w:styleId="Nadpis3">
    <w:name w:val="heading 3"/>
    <w:aliases w:val="Report_Nadpis 3,Heading 3 Char2,Heading 3 Char Char1,adpis 3 Char Char1,Podpodkapitola Char Char Char,Heading 3 Char Char Char,adpis 3 Char Char Char,Heading 3 Char1 Char,Podpodkapitola Char Char1,adpis 3,Nadpis 3 úroveň,Nadpis 3a,Heading 31"/>
    <w:basedOn w:val="Normln"/>
    <w:link w:val="Nadpis3Char"/>
    <w:unhideWhenUsed/>
    <w:qFormat/>
    <w:rsid w:val="00337A5F"/>
    <w:pPr>
      <w:keepNext/>
      <w:numPr>
        <w:ilvl w:val="2"/>
        <w:numId w:val="1"/>
      </w:numPr>
      <w:spacing w:before="240" w:after="60" w:line="480" w:lineRule="auto"/>
      <w:outlineLvl w:val="2"/>
    </w:pPr>
    <w:rPr>
      <w:rFonts w:ascii="Arial" w:hAnsi="Arial" w:cs="Arial"/>
      <w:b/>
      <w:bCs/>
      <w:smallCaps/>
      <w:color w:val="000000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337A5F"/>
    <w:pPr>
      <w:keepNext/>
      <w:numPr>
        <w:ilvl w:val="3"/>
        <w:numId w:val="1"/>
      </w:numPr>
      <w:spacing w:before="240" w:after="60" w:line="312" w:lineRule="auto"/>
      <w:jc w:val="both"/>
      <w:outlineLvl w:val="3"/>
    </w:pPr>
    <w:rPr>
      <w:rFonts w:ascii="Arial" w:hAnsi="Arial" w:cs="Arial"/>
      <w:b/>
      <w:bCs/>
      <w:smallCap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7A5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7A5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7A5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7A5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OP Char"/>
    <w:basedOn w:val="Standardnpsmoodstavce"/>
    <w:link w:val="Nadpis1"/>
    <w:rsid w:val="00337A5F"/>
    <w:rPr>
      <w:rFonts w:ascii="Calibri" w:eastAsia="Times New Roman" w:hAnsi="Calibri" w:cs="Arial"/>
      <w:b/>
      <w:bCs/>
      <w:smallCaps/>
      <w:color w:val="1F497D"/>
      <w:sz w:val="32"/>
      <w:szCs w:val="32"/>
      <w:lang w:eastAsia="cs-CZ"/>
    </w:rPr>
  </w:style>
  <w:style w:type="character" w:customStyle="1" w:styleId="Nadpis3Char">
    <w:name w:val="Nadpis 3 Char"/>
    <w:aliases w:val="Report_Nadpis 3 Char,Heading 3 Char2 Char,Heading 3 Char Char1 Char,adpis 3 Char Char1 Char,Podpodkapitola Char Char Char Char,Heading 3 Char Char Char Char,adpis 3 Char Char Char Char,Heading 3 Char1 Char Char,adpis 3 Char,Nadpis 3a Char"/>
    <w:basedOn w:val="Standardnpsmoodstavce"/>
    <w:link w:val="Nadpis3"/>
    <w:rsid w:val="00337A5F"/>
    <w:rPr>
      <w:rFonts w:ascii="Arial" w:eastAsia="Times New Roman" w:hAnsi="Arial" w:cs="Arial"/>
      <w:b/>
      <w:bCs/>
      <w:smallCaps/>
      <w:color w:val="00000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337A5F"/>
    <w:rPr>
      <w:rFonts w:ascii="Arial" w:eastAsia="Times New Roman" w:hAnsi="Arial" w:cs="Arial"/>
      <w:b/>
      <w:bCs/>
      <w:smallCaps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7A5F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7A5F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7A5F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7A5F"/>
    <w:rPr>
      <w:rFonts w:ascii="Cambria" w:eastAsia="Times New Roman" w:hAnsi="Cambria" w:cs="Times New Roman"/>
      <w:lang w:eastAsia="cs-CZ"/>
    </w:rPr>
  </w:style>
  <w:style w:type="paragraph" w:styleId="Odstavecseseznamem">
    <w:name w:val="List Paragraph"/>
    <w:aliases w:val="Nad,Odstavec_muj"/>
    <w:basedOn w:val="Normln"/>
    <w:link w:val="OdstavecseseznamemChar"/>
    <w:uiPriority w:val="34"/>
    <w:qFormat/>
    <w:rsid w:val="00337A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dpisobsahu1">
    <w:name w:val="Nadpis obsahu1"/>
    <w:basedOn w:val="Nadpis1"/>
    <w:next w:val="Normln"/>
    <w:qFormat/>
    <w:rsid w:val="00337A5F"/>
    <w:pPr>
      <w:keepLines/>
      <w:spacing w:before="480" w:after="0" w:line="276" w:lineRule="auto"/>
      <w:outlineLvl w:val="9"/>
    </w:pPr>
    <w:rPr>
      <w:rFonts w:eastAsia="Calibri" w:cs="Times New Roman"/>
      <w:smallCaps w:val="0"/>
      <w:color w:val="244061"/>
      <w:sz w:val="28"/>
      <w:szCs w:val="28"/>
      <w:lang w:eastAsia="en-US"/>
    </w:rPr>
  </w:style>
  <w:style w:type="character" w:customStyle="1" w:styleId="OdstavecseseznamemChar">
    <w:name w:val="Odstavec se seznamem Char"/>
    <w:aliases w:val="Nad Char,Odstavec_muj Char"/>
    <w:link w:val="Odstavecseseznamem"/>
    <w:uiPriority w:val="34"/>
    <w:rsid w:val="00337A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1441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Samková Sylvie</dc:creator>
  <cp:keywords/>
  <dc:description/>
  <cp:lastModifiedBy>Samková Sylvie</cp:lastModifiedBy>
  <cp:revision>5</cp:revision>
  <dcterms:created xsi:type="dcterms:W3CDTF">2015-09-04T14:44:00Z</dcterms:created>
  <dcterms:modified xsi:type="dcterms:W3CDTF">2015-09-07T07:38:00Z</dcterms:modified>
</cp:coreProperties>
</file>